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852" w:rsidRDefault="00981852" w:rsidP="009818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РАВИЛА</w:t>
      </w:r>
    </w:p>
    <w:p w:rsidR="00981852" w:rsidRDefault="00981852" w:rsidP="009818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ПРЕДОСТАВЛЕНИЯ ИЗ ОБЛАСТНОГО БЮДЖЕТА МЕСТНЫМ БЮДЖЕТАМ ИНЫХ</w:t>
      </w:r>
    </w:p>
    <w:p w:rsidR="00981852" w:rsidRDefault="00981852" w:rsidP="009818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МЕЖБЮДЖЕТНЫХ ТРАНСФЕРТОВ НА РАЗВИТИЕ МУНИЦИПАЛЬНЫХ</w:t>
      </w:r>
    </w:p>
    <w:p w:rsidR="00981852" w:rsidRDefault="00981852" w:rsidP="009818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УЧРЕЖДЕНИЙ КУЛЬТУРЫ И УЧРЕЖДЕНИЙ ДОПОЛНИТЕЛЬНОГО ОБРАЗОВАНИЯ</w:t>
      </w:r>
    </w:p>
    <w:p w:rsidR="00981852" w:rsidRDefault="00981852" w:rsidP="009818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ДЕТЕЙ В СФЕРЕ КУЛЬТУРЫ И ИСКУССТВА</w:t>
      </w:r>
    </w:p>
    <w:p w:rsidR="00981852" w:rsidRDefault="00981852" w:rsidP="009818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351"/>
        <w:gridCol w:w="113"/>
      </w:tblGrid>
      <w:tr w:rsidR="009818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81852" w:rsidRDefault="00981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81852" w:rsidRDefault="00981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81852" w:rsidRDefault="00981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Список изменяющих документов</w:t>
            </w:r>
          </w:p>
          <w:p w:rsidR="00981852" w:rsidRDefault="00981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(введены </w:t>
            </w:r>
            <w:hyperlink r:id="rId5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постановлением</w:t>
              </w:r>
            </w:hyperlink>
            <w:r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 Правительства Мурманской области</w:t>
            </w:r>
            <w:proofErr w:type="gramEnd"/>
          </w:p>
          <w:p w:rsidR="00981852" w:rsidRDefault="00981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от 20.04.2021 N 220-ПП;</w:t>
            </w:r>
          </w:p>
          <w:p w:rsidR="00981852" w:rsidRDefault="00981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в ред. </w:t>
            </w:r>
            <w:hyperlink r:id="rId6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постановления</w:t>
              </w:r>
            </w:hyperlink>
            <w:r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 Правительства Мурманской области</w:t>
            </w:r>
          </w:p>
          <w:p w:rsidR="00981852" w:rsidRDefault="00981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от 07.07.2021 N 452-ПП)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81852" w:rsidRDefault="00981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  <w:sz w:val="24"/>
                <w:szCs w:val="24"/>
              </w:rPr>
            </w:pPr>
          </w:p>
        </w:tc>
      </w:tr>
    </w:tbl>
    <w:p w:rsidR="00981852" w:rsidRDefault="00981852" w:rsidP="009818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81852" w:rsidRDefault="00981852" w:rsidP="009818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Настоящие Правила устанавливают цели, условия и порядок предоставления иных межбюджетных трансфертов из областного бюджета местным бюджетам на развитие муниципальных учреждений культуры и учреждений дополнительного образования детей в сфере культуры и искусства (далее - иные межбюджетные трансферты).</w:t>
      </w:r>
    </w:p>
    <w:p w:rsidR="00981852" w:rsidRDefault="00981852" w:rsidP="00981852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Иные межбюджетные трансферты предоставляются Министерством культуры Мурманской области (далее - Министерство) в целях реализации мероприятий, направленных на развитие муниципальных учреждений культуры и учреждений дополнительного образования детей в сфере культуры и искусства, в том числе организацию и проведение культурно-массовых мероприятий.</w:t>
      </w:r>
    </w:p>
    <w:p w:rsidR="00981852" w:rsidRDefault="00981852" w:rsidP="00981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ред. </w:t>
      </w:r>
      <w:hyperlink r:id="rId7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Правительства Мурманской области от 07.07.2021 N 452-ПП)</w:t>
      </w:r>
    </w:p>
    <w:p w:rsidR="00981852" w:rsidRDefault="00981852" w:rsidP="00981852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указанных мероприятий устанавливается соглашением о предоставлении иного межбюджетного трансферта из областного бюджета местному бюджету (далее - соглашение).</w:t>
      </w:r>
    </w:p>
    <w:p w:rsidR="00981852" w:rsidRDefault="00981852" w:rsidP="00981852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Иные межбюджетные трансферты предоставляются на софинансирование расходных обязательств муниципальных образований, возникающих при реализации мероприятий муниципальных программ, финансируемых за счет средств местного бюджета.</w:t>
      </w:r>
    </w:p>
    <w:p w:rsidR="00981852" w:rsidRDefault="00981852" w:rsidP="00981852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Иные межбюджетные трансферты предоставляются по итогам рассмотрения заявок, поступивших в адрес Министерства от органов местного самоуправления муниципальных образований. Основанием для отказа в предоставлении иных межбюджетных трансфертов является отсутствие документов, подтверждающих соблюдение условий предоставления иных межбюджетных трансфертов.</w:t>
      </w:r>
    </w:p>
    <w:p w:rsidR="00981852" w:rsidRDefault="00981852" w:rsidP="00981852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Условиями предоставления иных межбюджетных трансфертов из областного бюджета бюджету муниципального образования являются:</w:t>
      </w:r>
    </w:p>
    <w:p w:rsidR="00981852" w:rsidRDefault="00981852" w:rsidP="00981852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 Наличие принятого в установленном порядке муниципального нормативного правового акта, устанавливающего расходные обязательства муниципального образования на развитие муниципальных учреждений культуры и учреждений дополнительного образования детей в сфере культуры и искусства.</w:t>
      </w:r>
    </w:p>
    <w:p w:rsidR="00981852" w:rsidRDefault="00981852" w:rsidP="00981852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 Наличие в местном бюджете бюджетных ассигнований на исполнение расходного обязательства муниципального образования, в целях софинансирования которого предоставляется иной межбюджетный трансферт из областного бюджета.</w:t>
      </w:r>
    </w:p>
    <w:p w:rsidR="00981852" w:rsidRDefault="00981852" w:rsidP="00981852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4.3. Заключение между Министерством и органом местного самоуправления муниципального образования соглашения.</w:t>
      </w:r>
    </w:p>
    <w:p w:rsidR="00981852" w:rsidRDefault="00981852" w:rsidP="00981852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Иные межбюджетные трансферты предоставляются на основании соглашения между Министерством и органом местного самоуправления о предоставлении иного межбюджетного трансферта на развитие муниципальных учреждений культуры и учреждений дополнительного образования детей в сфере культуры и искусства. Форма соглашения утверждается Министерством.</w:t>
      </w:r>
    </w:p>
    <w:p w:rsidR="00981852" w:rsidRDefault="00981852" w:rsidP="00981852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В соглашении предусматриваются:</w:t>
      </w:r>
    </w:p>
    <w:p w:rsidR="00981852" w:rsidRDefault="00981852" w:rsidP="00981852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6.1. Сведения о наличии муниципального нормативного правового акта, устанавливающего расходные обязательства муниципального образования на развитие муниципальных учреждений культуры и учреждений дополнительного образования детей в сфере культуры и искусства.</w:t>
      </w:r>
    </w:p>
    <w:p w:rsidR="00981852" w:rsidRDefault="00981852" w:rsidP="00981852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6.2. Размер предоставляемого иного межбюджетного трансферта, условия предоставления и расходования иного межбюджетного трансферта.</w:t>
      </w:r>
    </w:p>
    <w:p w:rsidR="00981852" w:rsidRDefault="00981852" w:rsidP="00981852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6.3. Значения целевых показателей результативности использования иного межбюджетного трансферта.</w:t>
      </w:r>
    </w:p>
    <w:p w:rsidR="00981852" w:rsidRDefault="00981852" w:rsidP="00981852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6.4. Сроки и порядок представления муниципальным образованием отчетности об исполнении условий предоставления иного межбюджетного трансферта и его использовании.</w:t>
      </w:r>
    </w:p>
    <w:p w:rsidR="00981852" w:rsidRDefault="00981852" w:rsidP="00981852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6.5. Осуществление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соблюдением муниципальным образованием условий, установленных при предоставлении иного межбюджетного трансферта.</w:t>
      </w:r>
    </w:p>
    <w:p w:rsidR="00981852" w:rsidRDefault="00981852" w:rsidP="00981852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6.6. Ответственность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недостижение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муниципальным образованием установленных </w:t>
      </w:r>
      <w:proofErr w:type="gramStart"/>
      <w:r>
        <w:rPr>
          <w:rFonts w:ascii="Times New Roman" w:hAnsi="Times New Roman" w:cs="Times New Roman"/>
          <w:sz w:val="24"/>
          <w:szCs w:val="24"/>
        </w:rPr>
        <w:t>значений целевых показателей результативности использования иного межбюджетного трансферта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981852" w:rsidRDefault="00981852" w:rsidP="00981852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6.7. Ответственность сторон за нарушение условий соглашения.</w:t>
      </w:r>
    </w:p>
    <w:p w:rsidR="00981852" w:rsidRDefault="00981852" w:rsidP="00981852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При заключении соглашения уполномоченными органами местного самоуправления муниципальных образований Министерству представляется выписка из решения о бюджете (сводной бюджетной росписи местного бюджета) с объемом средств на исполнение расходного обязательства муниципального образования.</w:t>
      </w:r>
    </w:p>
    <w:p w:rsidR="00981852" w:rsidRDefault="00981852" w:rsidP="00981852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Оценка результативности использования иного межбюджетного трансферта осуществляется Министерством исходя из степени </w:t>
      </w:r>
      <w:proofErr w:type="gramStart"/>
      <w:r>
        <w:rPr>
          <w:rFonts w:ascii="Times New Roman" w:hAnsi="Times New Roman" w:cs="Times New Roman"/>
          <w:sz w:val="24"/>
          <w:szCs w:val="24"/>
        </w:rPr>
        <w:t>достижения показателя результативности использования иного межбюджетного трансферта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основании отчетных данных, представленных муниципальным образованием по итогам отчетного года.</w:t>
      </w:r>
    </w:p>
    <w:p w:rsidR="00981852" w:rsidRDefault="00981852" w:rsidP="00981852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Размер иного межбюджетного трансферта муниципальному образованию определяется с учетом уровня софинансирования из областного бюджета расходного обязательства муниципального образования от заявленной потребности.</w:t>
      </w:r>
    </w:p>
    <w:p w:rsidR="00981852" w:rsidRDefault="00981852" w:rsidP="00981852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Иные межбюджетные трансферты носят целевой характер и не могут быть использованы на другие цели.</w:t>
      </w:r>
    </w:p>
    <w:p w:rsidR="00981852" w:rsidRDefault="00981852" w:rsidP="00981852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proofErr w:type="gramStart"/>
      <w:r>
        <w:rPr>
          <w:rFonts w:ascii="Times New Roman" w:hAnsi="Times New Roman" w:cs="Times New Roman"/>
          <w:sz w:val="24"/>
          <w:szCs w:val="24"/>
        </w:rPr>
        <w:t>Перечисление иных межбюджетных трансфертов в бюджеты муниципальных образований осуществляется на единые счета местных бюджетов, открытые финансовым органам муниципальных образований в территориальных органах Федерального казначейства для осуществления операций по исполнению местного бюджета, на лицевой счет соответствующего администратора доходов, уполномоченного на использование иного межбюджетного трансферта.</w:t>
      </w:r>
      <w:proofErr w:type="gramEnd"/>
    </w:p>
    <w:p w:rsidR="00981852" w:rsidRDefault="00981852" w:rsidP="00981852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Учет операций, связанных с использованием иных межбюджетных трансфертов, осуществляется на лицевых счетах получателей средств муниципального образования, открытых в территориальном органе Федерального казначейства.</w:t>
      </w:r>
    </w:p>
    <w:p w:rsidR="00981852" w:rsidRDefault="00981852" w:rsidP="00981852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Для перечисления иных межбюджетных трансфертов муниципальные образования направляют в Министерство заявки на предоставление иных межбюджетных трансфертов в сроки, порядке и по форме, установленные соглашением о предоставлении трансферта.</w:t>
      </w:r>
    </w:p>
    <w:p w:rsidR="00981852" w:rsidRDefault="00981852" w:rsidP="00981852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Органам местного самоуправления рекомендуется осуществлять определение поставщика (подрядчика, исполнителя) путем проведения совместных конкурсов или аукционов в соответствии с порядком, установленным Правительством Российской Федерации, или осуществлять согласование с Министерством документации о закупке, а также участие его представителя в составе комиссии по осуществлению закупок.</w:t>
      </w:r>
    </w:p>
    <w:p w:rsidR="00981852" w:rsidRDefault="00981852" w:rsidP="00981852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Органы местного самоуправления муниципального образования предоставляют в Министерство отчет об осуществлении расходов бюджета муниципального образования, в целях софинансирования которых предоставляются иные межбюджетные трансферты, в порядке, предусмотренном соглашением.</w:t>
      </w:r>
    </w:p>
    <w:p w:rsidR="00981852" w:rsidRDefault="00981852" w:rsidP="00981852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Орган местного самоуправления муниципального образования несет ответственность за несвоевременное и неполноценное обеспечение расходов на реализацию мероприятий, предусмотренных соглашением, а также за нецелевое использование иного межбюджетного трансферта и недостоверность предоставляемых сведений.</w:t>
      </w:r>
    </w:p>
    <w:p w:rsidR="00981852" w:rsidRDefault="00981852" w:rsidP="00981852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Не использованные на 1 января текущего финансового года иные межбюджетные трансферты подлежат возврату в доход областного бюджета.</w:t>
      </w:r>
    </w:p>
    <w:p w:rsidR="00981852" w:rsidRDefault="00981852" w:rsidP="00981852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Потребность в неиспользованных остатках межбюджетных трансфертов, перечисление которых осуществлялось в отчетном финансовом году в пределах суммы, необходимой для оплаты денежных обязательств по расходам получателей средств местного бюджета, источником финансового обеспечения которых являются иные межбюджетные трансферты из областного бюджета (далее - под фактическую потребность), определяется в текущем финансовом году в соответствии с решением главного распорядителя средств областного бюджета.</w:t>
      </w:r>
      <w:proofErr w:type="gramEnd"/>
    </w:p>
    <w:p w:rsidR="00981852" w:rsidRDefault="00981852" w:rsidP="00981852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Внесение в установленном порядке изменений в сводную бюджетную роспись областного бюджета и лимиты бюджетных обязательств, предусматривающих увеличение бюджетных средств на предоставление из областного бюджета местным бюджетам иных межбюджетных трансфертов, предоставление которых в отчетном финансовом году осуществлялось под фактическую потребность, в объеме, не превышающем сумму остатка неиспользованных бюджетных ассигнований на указанные цели на начало текущего финансового года, осуществляется Министерством финансов Мурманской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области на основании обращения, представленного главным распорядителем средств областного бюджета в Министерство финансов Мурманской области.</w:t>
      </w:r>
    </w:p>
    <w:p w:rsidR="00981852" w:rsidRDefault="00981852" w:rsidP="00981852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 В случае нецелевого использования иных межбюджетных трансфертов применяются бюджетные меры принуждения, предусмотренные бюджетным законодательством Российской Федерации.</w:t>
      </w:r>
    </w:p>
    <w:p w:rsidR="00981852" w:rsidRDefault="00981852" w:rsidP="00981852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18.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соблюдением органом местного самоуправления условий, целей и порядка получения иных межбюджетных трансфертов, установленных при их предоставлении, осуществляется Министерством, органами государственного финансового контроля Мурманской области.</w:t>
      </w:r>
    </w:p>
    <w:p w:rsidR="00981852" w:rsidRDefault="00981852" w:rsidP="00981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1852" w:rsidRDefault="00981852" w:rsidP="00981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1852" w:rsidRDefault="00981852" w:rsidP="00981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3323" w:rsidRDefault="00B33323"/>
    <w:sectPr w:rsidR="00B33323" w:rsidSect="00813BDA">
      <w:pgSz w:w="11905" w:h="16838"/>
      <w:pgMar w:top="1134" w:right="850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852"/>
    <w:rsid w:val="00981852"/>
    <w:rsid w:val="00B33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431E8BA6FCCC4F22ACDECDF86D2449DC1BD76C0873DA2A725AA8772565A7B6A5D47CAD6C65C13FAA2945BD2FC2D4A052D24F802071D7F07E8131DC3T7HD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431E8BA6FCCC4F22ACDECDF86D2449DC1BD76C0873DA2A725AA8772565A7B6A5D47CAD6C65C13FAA2945BD2FC2D4A052D24F802071D7F07E8131DC3T7HDH" TargetMode="External"/><Relationship Id="rId5" Type="http://schemas.openxmlformats.org/officeDocument/2006/relationships/hyperlink" Target="consultantplus://offline/ref=D431E8BA6FCCC4F22ACDECDF86D2449DC1BD76C0873DACA227AB8772565A7B6A5D47CAD6C65C13FAA2945BD2FF2D4A052D24F802071D7F07E8131DC3T7HDH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1350</Words>
  <Characters>7695</Characters>
  <Application>Microsoft Office Word</Application>
  <DocSecurity>0</DocSecurity>
  <Lines>64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/>
    </vt:vector>
  </TitlesOfParts>
  <Company>Министерство финансов Мурманской области</Company>
  <LinksUpToDate>false</LinksUpToDate>
  <CharactersWithSpaces>9027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А.А.</dc:creator>
  <cp:lastModifiedBy>Иванова А.А.</cp:lastModifiedBy>
  <cp:revision>1</cp:revision>
  <dcterms:created xsi:type="dcterms:W3CDTF">2023-08-10T07:07:00Z</dcterms:created>
  <dcterms:modified xsi:type="dcterms:W3CDTF">2023-08-10T07:11:00Z</dcterms:modified>
</cp:coreProperties>
</file>